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202</w:t>
      </w: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3</w:t>
      </w:r>
      <w:r>
        <w:rPr>
          <w:rFonts w:eastAsia="方正小标宋_GBK"/>
          <w:bCs/>
          <w:kern w:val="0"/>
          <w:sz w:val="44"/>
          <w:szCs w:val="44"/>
        </w:rPr>
        <w:t>年</w:t>
      </w:r>
      <w:r>
        <w:rPr>
          <w:rFonts w:hint="eastAsia" w:eastAsia="方正小标宋_GBK"/>
          <w:bCs/>
          <w:kern w:val="0"/>
          <w:sz w:val="44"/>
          <w:szCs w:val="44"/>
        </w:rPr>
        <w:t>湖南兵器工业高级技工学校</w:t>
      </w:r>
      <w:r>
        <w:rPr>
          <w:rFonts w:eastAsia="方正小标宋_GBK"/>
          <w:bCs/>
          <w:kern w:val="0"/>
          <w:sz w:val="44"/>
          <w:szCs w:val="44"/>
        </w:rPr>
        <w:t>预算</w:t>
      </w: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 录</w:t>
      </w: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36" w:firstLineChars="200"/>
        <w:rPr>
          <w:rFonts w:eastAsia="方正小标宋_GBK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eastAsia="方正小标宋_GBK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02</w:t>
      </w: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b/>
          <w:bCs/>
          <w:kern w:val="0"/>
          <w:sz w:val="32"/>
          <w:szCs w:val="32"/>
        </w:rPr>
        <w:t>年单位预算说明</w:t>
      </w:r>
    </w:p>
    <w:p>
      <w:pPr>
        <w:widowControl/>
        <w:spacing w:line="600" w:lineRule="exact"/>
        <w:ind w:firstLine="636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 202</w:t>
      </w: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b/>
          <w:bCs/>
          <w:kern w:val="0"/>
          <w:sz w:val="32"/>
          <w:szCs w:val="32"/>
        </w:rPr>
        <w:t>年单位预算表</w:t>
      </w:r>
    </w:p>
    <w:p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3、支出总表</w:t>
      </w:r>
    </w:p>
    <w:p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4、支出预算分类汇总表（按政府预算经济分类）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5、支出预算分类汇总表（按部门预算经济分类）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6、财政拨款收支总表</w:t>
      </w:r>
    </w:p>
    <w:p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7、一般公共预算支出表</w:t>
      </w:r>
    </w:p>
    <w:p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8、一般公共预算基本支出表-人员经费（工资福利支出）（按政府预算经济分类）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经费（商品和服务支出）（按政府预算经济分类）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经费（商品和服务支出）（按部门预算经济分类）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14、一般公共预算“三公”经费支出表</w:t>
      </w:r>
    </w:p>
    <w:p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15、政府性基金预算支出表</w:t>
      </w:r>
    </w:p>
    <w:p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16、政府性基金预算支出分类汇总表（按政府预算经济分类）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17、政府性基金预算支出分类汇总表（按部门预算经济分类）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18、国有资本经营预算支出表</w:t>
      </w:r>
    </w:p>
    <w:p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19、财政专户管理资金预算支出表</w:t>
      </w:r>
    </w:p>
    <w:p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20、省级专项资金预算汇总表</w:t>
      </w:r>
    </w:p>
    <w:p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21、省级专项资金绩效目标表</w:t>
      </w:r>
    </w:p>
    <w:p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22、其他项目支出绩效目标表</w:t>
      </w:r>
    </w:p>
    <w:p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23、部门整体支出绩效目标表</w:t>
      </w:r>
    </w:p>
    <w:p>
      <w:pPr>
        <w:widowControl/>
        <w:spacing w:line="600" w:lineRule="exact"/>
        <w:ind w:firstLine="636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注：以上部门预算报表中，空表表示本单位无相关收支情况。</w:t>
      </w:r>
    </w:p>
    <w:p>
      <w:pPr>
        <w:widowControl/>
        <w:spacing w:line="600" w:lineRule="exact"/>
        <w:ind w:firstLine="636" w:firstLineChars="200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  <w:t xml:space="preserve">第一部分 </w:t>
      </w: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lang w:eastAsia="zh-CN"/>
        </w:rPr>
        <w:t>2023</w:t>
      </w: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  <w:t>年单位预算说明</w:t>
      </w:r>
    </w:p>
    <w:p>
      <w:pPr>
        <w:widowControl/>
        <w:spacing w:line="600" w:lineRule="exact"/>
        <w:jc w:val="left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24" w:firstLineChars="196"/>
        <w:jc w:val="left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一、单位基本概况</w:t>
      </w:r>
    </w:p>
    <w:p>
      <w:pPr>
        <w:widowControl/>
        <w:spacing w:line="600" w:lineRule="exact"/>
        <w:ind w:firstLine="624" w:firstLineChars="196"/>
        <w:jc w:val="left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（一）职能职责。</w:t>
      </w:r>
    </w:p>
    <w:p>
      <w:pPr>
        <w:widowControl/>
        <w:spacing w:line="600" w:lineRule="exact"/>
        <w:ind w:firstLine="624" w:firstLineChars="196"/>
        <w:jc w:val="left"/>
        <w:rPr>
          <w:rFonts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隶属于湖南省工信厅的全额拨款事业单位，是国家重点技工学校、湖南省高技能人才培训基地，主要职能是培养中高级技术人才，提高社会职业素质，以及兵器工业技术工人培训和相关技能培训</w:t>
      </w:r>
      <w:r>
        <w:rPr>
          <w:rFonts w:eastAsia="仿宋_GB2312"/>
          <w:b/>
          <w:sz w:val="32"/>
          <w:szCs w:val="32"/>
        </w:rPr>
        <w:t>。</w:t>
      </w:r>
    </w:p>
    <w:p>
      <w:pPr>
        <w:widowControl/>
        <w:numPr>
          <w:ilvl w:val="0"/>
          <w:numId w:val="1"/>
        </w:numPr>
        <w:spacing w:line="600" w:lineRule="exact"/>
        <w:ind w:firstLine="624" w:firstLineChars="196"/>
        <w:jc w:val="left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机构设置。</w:t>
      </w:r>
    </w:p>
    <w:p>
      <w:pPr>
        <w:widowControl/>
        <w:numPr>
          <w:ilvl w:val="0"/>
          <w:numId w:val="0"/>
        </w:numPr>
        <w:spacing w:line="600" w:lineRule="exact"/>
        <w:ind w:firstLine="636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学校实行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党委领导下的</w:t>
      </w:r>
      <w:r>
        <w:rPr>
          <w:rFonts w:hint="eastAsia" w:ascii="仿宋_GB2312" w:hAnsi="仿宋" w:eastAsia="仿宋_GB2312"/>
          <w:sz w:val="32"/>
          <w:szCs w:val="32"/>
        </w:rPr>
        <w:t>校长负责制，设有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党</w:t>
      </w:r>
      <w:r>
        <w:rPr>
          <w:rFonts w:hint="eastAsia" w:ascii="仿宋_GB2312" w:hAnsi="仿宋" w:eastAsia="仿宋_GB2312"/>
          <w:sz w:val="32"/>
          <w:szCs w:val="32"/>
        </w:rPr>
        <w:t>办、教务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科</w:t>
      </w:r>
      <w:r>
        <w:rPr>
          <w:rFonts w:hint="eastAsia" w:ascii="仿宋_GB2312" w:hAnsi="仿宋" w:eastAsia="仿宋_GB2312"/>
          <w:sz w:val="32"/>
          <w:szCs w:val="32"/>
        </w:rPr>
        <w:t>、招就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科</w:t>
      </w:r>
      <w:r>
        <w:rPr>
          <w:rFonts w:hint="eastAsia" w:ascii="仿宋_GB2312" w:hAnsi="仿宋" w:eastAsia="仿宋_GB2312"/>
          <w:sz w:val="32"/>
          <w:szCs w:val="32"/>
        </w:rPr>
        <w:t>、培训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科</w:t>
      </w:r>
      <w:r>
        <w:rPr>
          <w:rFonts w:hint="eastAsia" w:ascii="仿宋_GB2312" w:hAnsi="仿宋" w:eastAsia="仿宋_GB2312"/>
          <w:sz w:val="32"/>
          <w:szCs w:val="32"/>
        </w:rPr>
        <w:t>、学生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科</w:t>
      </w:r>
      <w:r>
        <w:rPr>
          <w:rFonts w:hint="eastAsia" w:ascii="仿宋_GB2312" w:hAnsi="仿宋" w:eastAsia="仿宋_GB2312"/>
          <w:sz w:val="32"/>
          <w:szCs w:val="32"/>
        </w:rPr>
        <w:t>、总务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科</w:t>
      </w:r>
      <w:r>
        <w:rPr>
          <w:rFonts w:hint="eastAsia" w:ascii="仿宋_GB2312" w:hAnsi="仿宋" w:eastAsia="仿宋_GB2312"/>
          <w:sz w:val="32"/>
          <w:szCs w:val="32"/>
        </w:rPr>
        <w:t>等6个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职能科</w:t>
      </w:r>
      <w:r>
        <w:rPr>
          <w:rFonts w:hint="eastAsia" w:ascii="仿宋_GB2312" w:hAnsi="仿宋" w:eastAsia="仿宋_GB2312"/>
          <w:sz w:val="32"/>
          <w:szCs w:val="32"/>
        </w:rPr>
        <w:t>室。现有教职工19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人，其中含在职在编11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人，退休7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人，长期外聘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人。在校学生人数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2164</w:t>
      </w:r>
      <w:r>
        <w:rPr>
          <w:rFonts w:hint="eastAsia" w:ascii="仿宋_GB2312" w:hAnsi="仿宋" w:eastAsia="仿宋_GB2312"/>
          <w:sz w:val="32"/>
          <w:szCs w:val="32"/>
        </w:rPr>
        <w:t>人。</w:t>
      </w:r>
    </w:p>
    <w:p>
      <w:pPr>
        <w:widowControl/>
        <w:numPr>
          <w:ilvl w:val="0"/>
          <w:numId w:val="2"/>
        </w:numPr>
        <w:spacing w:line="600" w:lineRule="exact"/>
        <w:ind w:firstLine="624" w:firstLineChars="196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部门预算单位构成</w:t>
      </w:r>
    </w:p>
    <w:p>
      <w:pPr>
        <w:widowControl/>
        <w:numPr>
          <w:numId w:val="0"/>
        </w:numPr>
        <w:spacing w:line="60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黑体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本预算单位无下级预算单位</w:t>
      </w:r>
    </w:p>
    <w:p>
      <w:pPr>
        <w:widowControl/>
        <w:spacing w:line="600" w:lineRule="exact"/>
        <w:ind w:firstLine="624" w:firstLineChars="196"/>
        <w:jc w:val="left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eastAsia" w:eastAsia="黑体" w:cs="Times New Roman"/>
          <w:bCs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、单位收支总体情况</w:t>
      </w:r>
    </w:p>
    <w:p>
      <w:pPr>
        <w:widowControl/>
        <w:spacing w:line="600" w:lineRule="exact"/>
        <w:ind w:firstLine="624" w:firstLineChars="196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（一）收入预算：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年本单位收入预算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2317.94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万元，其中，一般公共预算拨款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1696.68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万元，政府性基金预算拨款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万元，国有资本经营预算拨款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万元，纳入专户管理的非税收入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300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上年结转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一般公共预算拨款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321.26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收入较去年增加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302.3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万元，主要是</w:t>
      </w:r>
      <w:r>
        <w:rPr>
          <w:rFonts w:hint="eastAsia" w:eastAsia="仿宋_GB2312"/>
          <w:sz w:val="32"/>
          <w:szCs w:val="32"/>
        </w:rPr>
        <w:t>上年</w:t>
      </w:r>
      <w:r>
        <w:rPr>
          <w:rFonts w:hint="eastAsia" w:eastAsia="仿宋_GB2312"/>
          <w:sz w:val="32"/>
          <w:szCs w:val="32"/>
          <w:lang w:eastAsia="zh-CN"/>
        </w:rPr>
        <w:t>期末追加</w:t>
      </w:r>
      <w:r>
        <w:rPr>
          <w:rFonts w:hint="eastAsia" w:eastAsia="仿宋_GB2312"/>
          <w:sz w:val="32"/>
          <w:szCs w:val="32"/>
        </w:rPr>
        <w:t>项目资金</w:t>
      </w:r>
      <w:r>
        <w:rPr>
          <w:rFonts w:hint="eastAsia" w:eastAsia="仿宋_GB2312"/>
          <w:sz w:val="32"/>
          <w:szCs w:val="32"/>
          <w:lang w:eastAsia="zh-CN"/>
        </w:rPr>
        <w:t>未支出结转至当年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。</w:t>
      </w:r>
    </w:p>
    <w:p>
      <w:pPr>
        <w:widowControl/>
        <w:spacing w:line="600" w:lineRule="exact"/>
        <w:ind w:firstLine="624" w:firstLineChars="196"/>
        <w:jc w:val="left"/>
        <w:rPr>
          <w:rFonts w:hint="eastAsia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（二）支出预算：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年本单位支出预算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2317.94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按功能分类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  <w:highlight w:val="none"/>
        </w:rPr>
        <w:t>其中教育</w:t>
      </w:r>
      <w:r>
        <w:rPr>
          <w:rFonts w:hint="eastAsia" w:eastAsia="仿宋_GB2312"/>
          <w:sz w:val="32"/>
          <w:szCs w:val="32"/>
          <w:highlight w:val="none"/>
        </w:rPr>
        <w:t>支出</w:t>
      </w:r>
      <w:r>
        <w:rPr>
          <w:rFonts w:eastAsia="仿宋_GB2312"/>
          <w:sz w:val="32"/>
          <w:szCs w:val="32"/>
          <w:highlight w:val="non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1845.94</w:t>
      </w:r>
      <w:r>
        <w:rPr>
          <w:rFonts w:eastAsia="仿宋_GB2312"/>
          <w:sz w:val="32"/>
          <w:szCs w:val="32"/>
          <w:highlight w:val="none"/>
        </w:rPr>
        <w:t>万元，</w:t>
      </w:r>
      <w:r>
        <w:rPr>
          <w:rFonts w:hint="eastAsia" w:eastAsia="仿宋_GB2312"/>
          <w:sz w:val="32"/>
          <w:szCs w:val="32"/>
          <w:highlight w:val="none"/>
        </w:rPr>
        <w:t>社会保障和就业支出</w:t>
      </w:r>
      <w:r>
        <w:rPr>
          <w:rFonts w:eastAsia="仿宋_GB2312"/>
          <w:sz w:val="32"/>
          <w:szCs w:val="32"/>
          <w:highlight w:val="non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172</w:t>
      </w:r>
      <w:r>
        <w:rPr>
          <w:rFonts w:eastAsia="仿宋_GB2312"/>
          <w:sz w:val="32"/>
          <w:szCs w:val="32"/>
          <w:highlight w:val="none"/>
        </w:rPr>
        <w:t>万元，</w:t>
      </w:r>
      <w:r>
        <w:rPr>
          <w:rFonts w:hint="eastAsia" w:eastAsia="仿宋_GB2312"/>
          <w:sz w:val="32"/>
          <w:szCs w:val="32"/>
          <w:highlight w:val="none"/>
        </w:rPr>
        <w:t>卫生健康支出</w:t>
      </w:r>
      <w:r>
        <w:rPr>
          <w:rFonts w:hint="eastAsia" w:eastAsia="仿宋_GB2312"/>
          <w:sz w:val="32"/>
          <w:szCs w:val="32"/>
          <w:highlight w:val="none"/>
          <w:u w:val="single"/>
        </w:rPr>
        <w:t>1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4</w:t>
      </w:r>
      <w:r>
        <w:rPr>
          <w:rFonts w:hint="eastAsia" w:eastAsia="仿宋_GB2312"/>
          <w:sz w:val="32"/>
          <w:szCs w:val="32"/>
          <w:highlight w:val="none"/>
          <w:u w:val="single"/>
        </w:rPr>
        <w:t>0</w:t>
      </w:r>
      <w:r>
        <w:rPr>
          <w:rFonts w:hint="eastAsia" w:eastAsia="仿宋_GB2312"/>
          <w:sz w:val="32"/>
          <w:szCs w:val="32"/>
          <w:highlight w:val="none"/>
        </w:rPr>
        <w:t>万元，住房保障支出</w:t>
      </w:r>
      <w:r>
        <w:rPr>
          <w:rFonts w:hint="eastAsia" w:eastAsia="仿宋_GB2312"/>
          <w:sz w:val="32"/>
          <w:szCs w:val="32"/>
          <w:highlight w:val="none"/>
          <w:u w:val="single"/>
        </w:rPr>
        <w:t>1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60</w:t>
      </w:r>
      <w:r>
        <w:rPr>
          <w:rFonts w:hint="eastAsia" w:eastAsia="仿宋_GB2312"/>
          <w:sz w:val="32"/>
          <w:szCs w:val="32"/>
          <w:highlight w:val="none"/>
        </w:rPr>
        <w:t>万</w:t>
      </w:r>
      <w:r>
        <w:rPr>
          <w:rFonts w:eastAsia="仿宋_GB2312"/>
          <w:sz w:val="32"/>
          <w:szCs w:val="32"/>
          <w:highlight w:val="none"/>
        </w:rPr>
        <w:t>。</w:t>
      </w:r>
      <w:r>
        <w:rPr>
          <w:rFonts w:hint="eastAsia" w:eastAsia="仿宋_GB2312"/>
          <w:sz w:val="32"/>
          <w:szCs w:val="32"/>
          <w:highlight w:val="none"/>
        </w:rPr>
        <w:t>按部门预算经济分类，其中基本支出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1996.68</w:t>
      </w:r>
      <w:r>
        <w:rPr>
          <w:rFonts w:hint="eastAsia" w:eastAsia="仿宋_GB2312"/>
          <w:sz w:val="32"/>
          <w:szCs w:val="32"/>
          <w:highlight w:val="none"/>
        </w:rPr>
        <w:t>万元，项目支出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321.26</w:t>
      </w:r>
      <w:r>
        <w:rPr>
          <w:rFonts w:hint="eastAsia" w:eastAsia="仿宋_GB2312"/>
          <w:sz w:val="32"/>
          <w:szCs w:val="32"/>
          <w:highlight w:val="none"/>
        </w:rPr>
        <w:t>万元。</w:t>
      </w:r>
      <w:r>
        <w:rPr>
          <w:rFonts w:eastAsia="仿宋_GB2312"/>
          <w:sz w:val="32"/>
          <w:szCs w:val="32"/>
          <w:highlight w:val="none"/>
        </w:rPr>
        <w:t>支出较去年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增加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302.3</w:t>
      </w:r>
      <w:r>
        <w:rPr>
          <w:rFonts w:eastAsia="仿宋_GB2312"/>
          <w:sz w:val="32"/>
          <w:szCs w:val="32"/>
          <w:highlight w:val="none"/>
        </w:rPr>
        <w:t>万元，</w:t>
      </w:r>
      <w:r>
        <w:rPr>
          <w:rFonts w:hint="eastAsia" w:eastAsia="仿宋_GB2312" w:cs="Times New Roman"/>
          <w:sz w:val="32"/>
          <w:szCs w:val="32"/>
          <w:highlight w:val="none"/>
        </w:rPr>
        <w:t>主要是上年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末暂未支出的项目结转今年使用。</w:t>
      </w:r>
    </w:p>
    <w:p>
      <w:pPr>
        <w:widowControl/>
        <w:spacing w:line="600" w:lineRule="exact"/>
        <w:ind w:firstLine="66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、一般公共预算拨款支出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202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eastAsia="仿宋_GB2312"/>
          <w:sz w:val="32"/>
          <w:szCs w:val="32"/>
          <w:highlight w:val="none"/>
        </w:rPr>
        <w:t>年本单位一般公共预算拨款支出预算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2017.94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>万元，其中，</w:t>
      </w:r>
      <w:r>
        <w:rPr>
          <w:rFonts w:hint="eastAsia" w:eastAsia="仿宋_GB2312"/>
          <w:sz w:val="32"/>
          <w:szCs w:val="32"/>
          <w:highlight w:val="none"/>
        </w:rPr>
        <w:t>教育支出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1545.94</w:t>
      </w:r>
      <w:r>
        <w:rPr>
          <w:rFonts w:hint="eastAsia" w:eastAsia="仿宋_GB2312"/>
          <w:sz w:val="32"/>
          <w:szCs w:val="32"/>
          <w:highlight w:val="none"/>
        </w:rPr>
        <w:t>万元，占比7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6.6</w:t>
      </w:r>
      <w:r>
        <w:rPr>
          <w:rFonts w:hint="eastAsia" w:eastAsia="仿宋_GB2312"/>
          <w:sz w:val="32"/>
          <w:szCs w:val="32"/>
          <w:highlight w:val="none"/>
        </w:rPr>
        <w:t>%；社会保障和就业支出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172</w:t>
      </w:r>
      <w:r>
        <w:rPr>
          <w:rFonts w:hint="eastAsia" w:eastAsia="仿宋_GB2312"/>
          <w:sz w:val="32"/>
          <w:szCs w:val="32"/>
          <w:highlight w:val="none"/>
        </w:rPr>
        <w:t>万元，占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8.5</w:t>
      </w:r>
      <w:r>
        <w:rPr>
          <w:rFonts w:hint="eastAsia" w:eastAsia="仿宋_GB2312"/>
          <w:sz w:val="32"/>
          <w:szCs w:val="32"/>
          <w:highlight w:val="none"/>
        </w:rPr>
        <w:t>%；卫生健康支出</w:t>
      </w:r>
      <w:r>
        <w:rPr>
          <w:rFonts w:hint="eastAsia" w:eastAsia="仿宋_GB2312"/>
          <w:sz w:val="32"/>
          <w:szCs w:val="32"/>
          <w:highlight w:val="none"/>
          <w:u w:val="single"/>
        </w:rPr>
        <w:t>1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4</w:t>
      </w:r>
      <w:r>
        <w:rPr>
          <w:rFonts w:hint="eastAsia" w:eastAsia="仿宋_GB2312"/>
          <w:sz w:val="32"/>
          <w:szCs w:val="32"/>
          <w:highlight w:val="none"/>
          <w:u w:val="single"/>
        </w:rPr>
        <w:t>0</w:t>
      </w:r>
      <w:r>
        <w:rPr>
          <w:rFonts w:hint="eastAsia" w:eastAsia="仿宋_GB2312"/>
          <w:sz w:val="32"/>
          <w:szCs w:val="32"/>
          <w:highlight w:val="none"/>
        </w:rPr>
        <w:t>万元，占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6.9</w:t>
      </w:r>
      <w:r>
        <w:rPr>
          <w:rFonts w:hint="eastAsia" w:eastAsia="仿宋_GB2312"/>
          <w:sz w:val="32"/>
          <w:szCs w:val="32"/>
          <w:highlight w:val="none"/>
        </w:rPr>
        <w:t>%；住房保障支出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160</w:t>
      </w:r>
      <w:r>
        <w:rPr>
          <w:rFonts w:hint="eastAsia" w:eastAsia="仿宋_GB2312"/>
          <w:sz w:val="32"/>
          <w:szCs w:val="32"/>
          <w:highlight w:val="none"/>
        </w:rPr>
        <w:t>万元，占比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eastAsia="仿宋_GB2312"/>
          <w:sz w:val="32"/>
          <w:szCs w:val="32"/>
          <w:highlight w:val="none"/>
        </w:rPr>
        <w:t>%。</w:t>
      </w:r>
      <w:r>
        <w:rPr>
          <w:rFonts w:eastAsia="仿宋_GB2312"/>
          <w:sz w:val="32"/>
          <w:szCs w:val="32"/>
          <w:highlight w:val="none"/>
        </w:rPr>
        <w:t>具体安排情况如下：</w:t>
      </w:r>
    </w:p>
    <w:p>
      <w:pPr>
        <w:widowControl/>
        <w:spacing w:line="600" w:lineRule="exact"/>
        <w:ind w:firstLine="660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（一）基本支出：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年本单位基本支出预算数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1696.68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万元，主要是为保障单位机构正常运转、完成日常工作任务而发生的各项支出，包括用于基本工资、津贴补贴等人员经费以及办公费、印刷费、水电费、办公设备购置等公用经费。</w:t>
      </w:r>
      <w:r>
        <w:rPr>
          <w:rFonts w:hint="eastAsia" w:eastAsia="仿宋_GB2312"/>
          <w:sz w:val="32"/>
          <w:szCs w:val="32"/>
          <w:highlight w:val="none"/>
        </w:rPr>
        <w:t>由于年初预算严重不足，基本支出预算优先用于保障人员支出，公用经费只安排了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17</w:t>
      </w:r>
      <w:r>
        <w:rPr>
          <w:rFonts w:hint="eastAsia" w:eastAsia="仿宋_GB2312"/>
          <w:sz w:val="32"/>
          <w:szCs w:val="32"/>
          <w:highlight w:val="none"/>
        </w:rPr>
        <w:t>万元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，用于工会经费支出</w:t>
      </w:r>
      <w:r>
        <w:rPr>
          <w:rFonts w:hint="eastAsia" w:eastAsia="仿宋_GB2312"/>
          <w:sz w:val="32"/>
          <w:szCs w:val="32"/>
          <w:highlight w:val="none"/>
        </w:rPr>
        <w:t>。</w:t>
      </w:r>
    </w:p>
    <w:p>
      <w:pPr>
        <w:widowControl/>
        <w:spacing w:line="600" w:lineRule="exact"/>
        <w:ind w:firstLine="66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（二）项目支出：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年本单位项目支出预算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321.26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万元，主要是部门为完成特定行政工作任务或事业发展目标而发生的支出，包括有关事业发展专项、专项业务费、基本建设支出等，其中：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eastAsia="zh-CN"/>
        </w:rPr>
        <w:t>其他事业发展专项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201.26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万元，主要用于</w:t>
      </w:r>
      <w:r>
        <w:rPr>
          <w:rFonts w:hint="eastAsia" w:eastAsia="仿宋_GB2312" w:cs="Times New Roman"/>
          <w:sz w:val="32"/>
          <w:szCs w:val="32"/>
          <w:lang w:eastAsia="zh-CN"/>
        </w:rPr>
        <w:t>北校区改扩建项目支出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eastAsia="zh-CN"/>
        </w:rPr>
        <w:t>职业教育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120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万元，主要用于</w:t>
      </w:r>
      <w:r>
        <w:rPr>
          <w:rFonts w:hint="eastAsia" w:eastAsia="仿宋_GB2312" w:cs="Times New Roman"/>
          <w:sz w:val="32"/>
          <w:szCs w:val="32"/>
          <w:lang w:eastAsia="zh-CN"/>
        </w:rPr>
        <w:t>学校优质专业建设项目支出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600" w:lineRule="exact"/>
        <w:ind w:firstLine="66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、政府性基金预算支出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本部门无政府性基金安排的支出</w:t>
      </w:r>
    </w:p>
    <w:p>
      <w:pPr>
        <w:widowControl/>
        <w:spacing w:line="600" w:lineRule="exact"/>
        <w:ind w:firstLine="66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、其他重要事项的情况说明</w:t>
      </w:r>
    </w:p>
    <w:p>
      <w:pPr>
        <w:widowControl/>
        <w:spacing w:line="600" w:lineRule="exact"/>
        <w:ind w:firstLine="66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（一）机关运行经费：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年本单位机关运行经费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万元，比上年预算减少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万元，下降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38%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，主要是</w:t>
      </w:r>
      <w:r>
        <w:rPr>
          <w:rFonts w:hint="eastAsia" w:eastAsia="仿宋_GB2312" w:cs="Times New Roman"/>
          <w:sz w:val="32"/>
          <w:szCs w:val="32"/>
          <w:lang w:eastAsia="zh-CN"/>
        </w:rPr>
        <w:t>工会经费和三公经费都有所减少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600" w:lineRule="exact"/>
        <w:ind w:firstLine="66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（二）“三公”经费预算：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年本单位“三公”经费预算数为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万元，其中，公务接待费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万元，公务用车购置及运行费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万元（其中，公务用车购置费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万元，公务用车运行费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万元），因公出国（境）费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年“三公”经费预算较上年减少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万元，主要是</w:t>
      </w:r>
      <w:r>
        <w:rPr>
          <w:rFonts w:hint="eastAsia" w:eastAsia="仿宋_GB2312" w:cs="Times New Roman"/>
          <w:sz w:val="32"/>
          <w:szCs w:val="32"/>
          <w:lang w:eastAsia="zh-CN"/>
        </w:rPr>
        <w:t>进一步压缩公务接待费用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600" w:lineRule="exact"/>
        <w:ind w:firstLine="636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（三）一般性支出情况：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年本单位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因</w:t>
      </w:r>
      <w:r>
        <w:rPr>
          <w:rFonts w:hint="eastAsia" w:eastAsia="仿宋_GB2312" w:cs="Times New Roman"/>
          <w:sz w:val="32"/>
          <w:szCs w:val="32"/>
          <w:lang w:eastAsia="zh-CN"/>
        </w:rPr>
        <w:t>年初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预算不足，暂未安排会议费及培训费。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年本单位会议费预算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万元，拟召开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会议，人数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人；培训费预算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万元，拟开展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培训，人数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widowControl/>
        <w:spacing w:line="600" w:lineRule="exact"/>
        <w:ind w:firstLine="66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（四）政府采购情况：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因年初预算不足，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年本部门政府采购预算总额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万元，其中，货物类采购预算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万元；工程类采购预算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万元；服务类采购预算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widowControl/>
        <w:spacing w:line="600" w:lineRule="exact"/>
        <w:ind w:firstLine="660"/>
        <w:jc w:val="lef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（五）国有资产占用使用及新增资产配置情况：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截至202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年12月底，本单位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共有公务用车</w:t>
      </w:r>
      <w:r>
        <w:rPr>
          <w:rFonts w:hint="eastAsia" w:eastAsia="仿宋_GB2312" w:cs="Times New Roman"/>
          <w:bCs/>
          <w:kern w:val="0"/>
          <w:sz w:val="32"/>
          <w:szCs w:val="32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辆，其中，机要通信用车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辆，应急保障用车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辆，执法执勤用车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辆，特种专业技术用车</w:t>
      </w:r>
      <w:r>
        <w:rPr>
          <w:rFonts w:hint="eastAsia" w:eastAsia="仿宋_GB2312" w:cs="Times New Roman"/>
          <w:bCs/>
          <w:kern w:val="0"/>
          <w:sz w:val="32"/>
          <w:szCs w:val="32"/>
          <w:u w:val="single"/>
          <w:lang w:val="en-US" w:eastAsia="zh-CN"/>
        </w:rPr>
        <w:t xml:space="preserve"> 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辆，其他按照规定配备的公务用车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bCs/>
          <w:kern w:val="0"/>
          <w:sz w:val="32"/>
          <w:szCs w:val="32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辆；单位价值50万元以上通用设备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台，单位价值100万元以上专用设备</w:t>
      </w:r>
      <w:r>
        <w:rPr>
          <w:rFonts w:hint="eastAsia" w:eastAsia="仿宋_GB2312" w:cs="Times New Roman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台。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年拟新增配置公务用车</w:t>
      </w:r>
      <w:r>
        <w:rPr>
          <w:rFonts w:hint="eastAsia" w:eastAsia="仿宋_GB2312" w:cs="Times New Roman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辆，其中，机要通信用车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辆，应急保障用车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辆，执法执勤用车</w:t>
      </w:r>
      <w:r>
        <w:rPr>
          <w:rFonts w:hint="eastAsia" w:eastAsia="仿宋_GB2312" w:cs="Times New Roman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辆，特种专业技术用车</w:t>
      </w:r>
      <w:r>
        <w:rPr>
          <w:rFonts w:hint="eastAsia" w:eastAsia="仿宋_GB2312" w:cs="Times New Roman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辆，其他按照规定配备的公务用车</w:t>
      </w:r>
      <w:r>
        <w:rPr>
          <w:rFonts w:hint="eastAsia" w:eastAsia="仿宋_GB2312" w:cs="Times New Roman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辆；新增配备单位价值50万元以上通用设备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台，单位价值100万元以上专用设备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台。</w:t>
      </w:r>
    </w:p>
    <w:p>
      <w:pPr>
        <w:widowControl/>
        <w:spacing w:line="600" w:lineRule="exact"/>
        <w:ind w:firstLine="660"/>
        <w:jc w:val="lef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（六）预算绩效目标说明：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本单位所有支出实行绩效目标管理。纳入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年单位整体支出绩效目标的金额为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2317.94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万元，其中，基本支出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1996.68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万元，项目支出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321.26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万元，具体绩效目标详见报表。</w:t>
      </w:r>
    </w:p>
    <w:p>
      <w:pPr>
        <w:widowControl/>
        <w:spacing w:line="600" w:lineRule="exact"/>
        <w:ind w:firstLine="66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七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、名词解释</w:t>
      </w:r>
    </w:p>
    <w:p>
      <w:pPr>
        <w:widowControl/>
        <w:spacing w:line="600" w:lineRule="exact"/>
        <w:ind w:firstLine="66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spacing w:line="600" w:lineRule="exact"/>
        <w:ind w:firstLine="66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  <w:t xml:space="preserve">第二部分 </w:t>
      </w: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lang w:eastAsia="zh-CN"/>
        </w:rPr>
        <w:t>2023</w:t>
      </w: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  <w:t>年单位预算表</w:t>
      </w: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sectPr>
      <w:footerReference r:id="rId3" w:type="default"/>
      <w:footerReference r:id="rId4" w:type="even"/>
      <w:pgSz w:w="11907" w:h="16840"/>
      <w:pgMar w:top="1134" w:right="1797" w:bottom="1304" w:left="1797" w:header="851" w:footer="992" w:gutter="0"/>
      <w:cols w:space="720" w:num="1"/>
      <w:docGrid w:type="linesAndChars" w:linePitch="495" w:charSpace="-5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98DC3"/>
    <w:multiLevelType w:val="singleLevel"/>
    <w:tmpl w:val="99398DC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5065D34"/>
    <w:multiLevelType w:val="singleLevel"/>
    <w:tmpl w:val="D5065D3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ZTI3MzI2ZjA2YTI1NTIyNGI5YzJjNGJjOWZiNGMifQ=="/>
  </w:docVars>
  <w:rsids>
    <w:rsidRoot w:val="05635D74"/>
    <w:rsid w:val="05635D74"/>
    <w:rsid w:val="13CF6249"/>
    <w:rsid w:val="37EE543F"/>
    <w:rsid w:val="527C72B9"/>
    <w:rsid w:val="53C83427"/>
    <w:rsid w:val="7211259B"/>
    <w:rsid w:val="7BB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2472</Words>
  <Characters>2683</Characters>
  <Lines>0</Lines>
  <Paragraphs>0</Paragraphs>
  <TotalTime>2</TotalTime>
  <ScaleCrop>false</ScaleCrop>
  <LinksUpToDate>false</LinksUpToDate>
  <CharactersWithSpaces>2758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2023-02-17T04:57:00Z</dcterms:created>
  <dc:creator>柴隽</dc:creator>
  <cp:lastModifiedBy>柴隽</cp:lastModifiedBy>
  <dcterms:modified xsi:type="dcterms:W3CDTF">2023-03-03T00:23:16Z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646FD9C387344FADA4C84026D13426DC</vt:lpwstr>
  </property>
</Properties>
</file>